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7944"/>
      </w:tblGrid>
      <w:tr w:rsidR="00D60E5D" w:rsidRPr="00C620FB" w:rsidTr="00567D44">
        <w:tc>
          <w:tcPr>
            <w:tcW w:w="1701" w:type="dxa"/>
            <w:shd w:val="clear" w:color="auto" w:fill="auto"/>
            <w:vAlign w:val="center"/>
          </w:tcPr>
          <w:p w:rsidR="00D60E5D" w:rsidRPr="00105506" w:rsidRDefault="00B07645">
            <w:pPr>
              <w:autoSpaceDE w:val="0"/>
              <w:rPr>
                <w:lang w:val="en-US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-1102995</wp:posOffset>
                  </wp:positionV>
                  <wp:extent cx="1256030" cy="1266825"/>
                  <wp:effectExtent l="19050" t="0" r="1270" b="0"/>
                  <wp:wrapSquare wrapText="largest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44" w:type="dxa"/>
            <w:shd w:val="clear" w:color="auto" w:fill="auto"/>
          </w:tcPr>
          <w:p w:rsidR="00A0696D" w:rsidRPr="00B07645" w:rsidRDefault="00B07645" w:rsidP="00B07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b/>
                <w:color w:val="FF6600"/>
                <w:sz w:val="48"/>
                <w:szCs w:val="48"/>
                <w:lang w:val="en-US"/>
              </w:rPr>
            </w:pPr>
            <w:r w:rsidRPr="00B07645">
              <w:rPr>
                <w:rFonts w:ascii="Calibri" w:eastAsia="Arial" w:hAnsi="Calibri" w:cs="Arial"/>
                <w:b/>
                <w:color w:val="FF6600"/>
                <w:sz w:val="48"/>
                <w:szCs w:val="48"/>
                <w:lang w:val="en-US"/>
              </w:rPr>
              <w:t>Overcoming invisible barriers: Volunteering with homeless</w:t>
            </w:r>
          </w:p>
        </w:tc>
      </w:tr>
      <w:tr w:rsidR="00D60E5D" w:rsidRPr="00C620FB">
        <w:tc>
          <w:tcPr>
            <w:tcW w:w="9645" w:type="dxa"/>
            <w:gridSpan w:val="2"/>
            <w:shd w:val="clear" w:color="auto" w:fill="auto"/>
          </w:tcPr>
          <w:p w:rsidR="00D60E5D" w:rsidRPr="006F6D42" w:rsidRDefault="00D60E5D" w:rsidP="00A0696D">
            <w:pPr>
              <w:autoSpaceDE w:val="0"/>
              <w:jc w:val="center"/>
              <w:rPr>
                <w:rFonts w:ascii="Calibri" w:hAnsi="Calibri"/>
                <w:color w:val="000000"/>
                <w:sz w:val="32"/>
                <w:lang w:val="en-US"/>
              </w:rPr>
            </w:pPr>
            <w:r w:rsidRPr="006F6D42">
              <w:rPr>
                <w:rFonts w:ascii="Calibri" w:hAnsi="Calibri"/>
                <w:color w:val="000000"/>
                <w:sz w:val="32"/>
                <w:lang w:val="en-US"/>
              </w:rPr>
              <w:t xml:space="preserve">Seminar in </w:t>
            </w:r>
            <w:r w:rsidRPr="006F6D42">
              <w:rPr>
                <w:rFonts w:ascii="Calibri" w:hAnsi="Calibri"/>
                <w:b/>
                <w:color w:val="000000"/>
                <w:sz w:val="32"/>
                <w:lang w:val="en-US"/>
              </w:rPr>
              <w:t>Madrid</w:t>
            </w:r>
            <w:r w:rsidRPr="006F6D42">
              <w:rPr>
                <w:rFonts w:ascii="Calibri" w:hAnsi="Calibri"/>
                <w:color w:val="000000"/>
                <w:sz w:val="32"/>
                <w:lang w:val="en-US"/>
              </w:rPr>
              <w:t xml:space="preserve">, </w:t>
            </w:r>
            <w:r w:rsidR="00B07645">
              <w:rPr>
                <w:rFonts w:ascii="Calibri" w:hAnsi="Calibri"/>
                <w:b/>
                <w:color w:val="000000"/>
                <w:sz w:val="32"/>
                <w:lang w:val="en-US"/>
              </w:rPr>
              <w:t>4</w:t>
            </w:r>
            <w:r w:rsidR="00A0696D" w:rsidRPr="006F6D42">
              <w:rPr>
                <w:rFonts w:ascii="Calibri" w:hAnsi="Calibri"/>
                <w:b/>
                <w:color w:val="000000"/>
                <w:sz w:val="32"/>
                <w:vertAlign w:val="superscript"/>
                <w:lang w:val="en-US"/>
              </w:rPr>
              <w:t>th</w:t>
            </w:r>
            <w:r w:rsidR="00A0696D" w:rsidRPr="006F6D42">
              <w:rPr>
                <w:rFonts w:ascii="Calibri" w:hAnsi="Calibri"/>
                <w:b/>
                <w:color w:val="000000"/>
                <w:sz w:val="32"/>
                <w:lang w:val="en-US"/>
              </w:rPr>
              <w:t xml:space="preserve"> to </w:t>
            </w:r>
            <w:r w:rsidR="00A837AF">
              <w:rPr>
                <w:rFonts w:ascii="Calibri" w:hAnsi="Calibri"/>
                <w:b/>
                <w:color w:val="000000"/>
                <w:sz w:val="32"/>
                <w:lang w:val="en-US"/>
              </w:rPr>
              <w:t>10</w:t>
            </w:r>
            <w:r w:rsidR="00C620FB">
              <w:rPr>
                <w:rFonts w:ascii="Calibri" w:hAnsi="Calibri"/>
                <w:b/>
                <w:color w:val="000000"/>
                <w:sz w:val="32"/>
                <w:vertAlign w:val="superscript"/>
                <w:lang w:val="en-US"/>
              </w:rPr>
              <w:t>th</w:t>
            </w:r>
            <w:r w:rsidR="00A0696D" w:rsidRPr="006F6D42">
              <w:rPr>
                <w:rFonts w:ascii="Calibri" w:hAnsi="Calibri"/>
                <w:b/>
                <w:color w:val="000000"/>
                <w:sz w:val="32"/>
                <w:lang w:val="en-US"/>
              </w:rPr>
              <w:t xml:space="preserve"> of </w:t>
            </w:r>
            <w:r w:rsidRPr="006F6D42">
              <w:rPr>
                <w:rFonts w:ascii="Calibri" w:hAnsi="Calibri"/>
                <w:b/>
                <w:color w:val="000000"/>
                <w:sz w:val="32"/>
                <w:lang w:val="en-US"/>
              </w:rPr>
              <w:t>October</w:t>
            </w:r>
            <w:r w:rsidRPr="006F6D42">
              <w:rPr>
                <w:rFonts w:ascii="Calibri" w:hAnsi="Calibri"/>
                <w:color w:val="000000"/>
                <w:sz w:val="32"/>
                <w:lang w:val="en-US"/>
              </w:rPr>
              <w:t xml:space="preserve"> </w:t>
            </w:r>
            <w:r w:rsidR="00B07645">
              <w:rPr>
                <w:rFonts w:ascii="Calibri" w:hAnsi="Calibri"/>
                <w:color w:val="000000"/>
                <w:sz w:val="32"/>
                <w:lang w:val="en-US"/>
              </w:rPr>
              <w:t>2018</w:t>
            </w:r>
          </w:p>
          <w:p w:rsidR="00A0696D" w:rsidRPr="00105506" w:rsidRDefault="00A0696D" w:rsidP="00A0696D">
            <w:pPr>
              <w:autoSpaceDE w:val="0"/>
              <w:jc w:val="center"/>
              <w:rPr>
                <w:lang w:val="en-US"/>
              </w:rPr>
            </w:pPr>
          </w:p>
        </w:tc>
      </w:tr>
      <w:tr w:rsidR="00D60E5D" w:rsidRPr="00C620FB">
        <w:tc>
          <w:tcPr>
            <w:tcW w:w="9645" w:type="dxa"/>
            <w:gridSpan w:val="2"/>
            <w:shd w:val="clear" w:color="auto" w:fill="auto"/>
          </w:tcPr>
          <w:p w:rsidR="00D60E5D" w:rsidRPr="00B07645" w:rsidRDefault="00D60E5D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0"/>
            </w:tblGrid>
            <w:tr w:rsidR="00A0696D" w:rsidRPr="00C620FB" w:rsidTr="006F6D42">
              <w:tc>
                <w:tcPr>
                  <w:tcW w:w="9520" w:type="dxa"/>
                  <w:shd w:val="clear" w:color="auto" w:fill="auto"/>
                </w:tcPr>
                <w:p w:rsidR="00A0696D" w:rsidRPr="00B07645" w:rsidRDefault="00A0696D" w:rsidP="00B07645">
                  <w:pPr>
                    <w:shd w:val="clear" w:color="auto" w:fill="FFFFFF"/>
                    <w:jc w:val="both"/>
                    <w:rPr>
                      <w:rFonts w:ascii="Calibri" w:eastAsia="Times New Roman" w:hAnsi="Calibri" w:cs="Times New Roman"/>
                      <w:color w:val="353535"/>
                      <w:lang w:val="en-US" w:eastAsia="de-DE"/>
                    </w:rPr>
                  </w:pPr>
                  <w:r w:rsidRPr="00B07645">
                    <w:rPr>
                      <w:rFonts w:ascii="Calibri" w:eastAsia="Times New Roman" w:hAnsi="Calibri" w:cs="Times New Roman"/>
                      <w:color w:val="353535"/>
                      <w:lang w:val="en-US" w:eastAsia="de-DE"/>
                    </w:rPr>
                    <w:t>PROJECT DESCRIPTION</w:t>
                  </w:r>
                </w:p>
              </w:tc>
            </w:tr>
          </w:tbl>
          <w:p w:rsidR="00A0696D" w:rsidRPr="00B07645" w:rsidRDefault="00A0696D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</w:p>
          <w:p w:rsid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The economic crisis in Europe has created conditions that favor the increase of homeless people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and, what is most worrisome, is that there has been an increase in young people who fall into this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situation. The main reasons are the loss of housing and the problems of access to it, unemployment,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especially youth unemployment, as well as cuts in social aid and obstacles to accessing social and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health services.</w:t>
            </w:r>
            <w:r w:rsidR="00E70AEF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The conditions faced by homeless are probably the worst face social exclusion in our societies.</w:t>
            </w:r>
            <w:r w:rsidR="00E70AEF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However, Homelessness is one of the less known phenomena, so it is essential that the response to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this situation is, first of all, its visibility to overcome barriers. This visibility must be based on the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human rights approach, that is, from a non-assistance approach and focused on the autonomy and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dignity of the people.</w:t>
            </w: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SCI Madrid has 15 years of experience in volunteering with Homeless People. Since 2003, our </w:t>
            </w:r>
            <w:proofErr w:type="gramStart"/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most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veteran</w:t>
            </w:r>
            <w:proofErr w:type="gramEnd"/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local volunteer group, called "Bocadillos en la calle" (sandwiches on the street), every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Sunday goes to the streets of the city of Madrid to carry out a work of accompaniment to the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homeless as well as to rais</w:t>
            </w:r>
            <w:r w:rsidR="006B1E2E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e</w:t>
            </w:r>
            <w:bookmarkStart w:id="0" w:name="_GoBack"/>
            <w:bookmarkEnd w:id="0"/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awareness the public about this problematic. Now, these volunteers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decided to go a step further, calling European social organizations to an international seminar to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share, exchange and extend good practices among the participants of entities with experience in this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field.</w:t>
            </w: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The main objective is to promote the visibility of homelessness in European society through local and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international volunteering. The specific objectives of the call are the following:</w:t>
            </w: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1. Promote awareness and reflection on the situation of homelessness in Europe and how to make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visible their situation through local and international volunteering.</w:t>
            </w: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2. Learn from the experience and knowledge of the organizations and their participants to rais the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visibility of homelessness through local and international volunteering.</w:t>
            </w: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3. Generate tools and institutionalized methods that are easy to disseminate for a subsequent replica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in other organizations, networks, and platforms for the visibility of homelessness in the community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through local and international volunteering.</w:t>
            </w: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</w:p>
          <w:p w:rsid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The select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ed participants will be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professionals, activists, and volunteers with a strong interest in Homel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ess People; and the implication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of prejudices and stereotypes towards this group with the will to 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get involved with their sending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organization to participate actively in achieving a multiplying effec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t of what was worked during the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seminar in their country.</w:t>
            </w:r>
          </w:p>
          <w:p w:rsidR="00E70AEF" w:rsidRDefault="00E70AEF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</w:p>
          <w:p w:rsidR="00A0696D" w:rsidRPr="00B07645" w:rsidRDefault="00567D44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6F6D42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Therefore, the seminar </w:t>
            </w:r>
            <w:proofErr w:type="gramStart"/>
            <w:r w:rsidRPr="006F6D42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will be </w:t>
            </w:r>
            <w:r w:rsidR="00A0696D" w:rsidRPr="006F6D42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carried out</w:t>
            </w:r>
            <w:proofErr w:type="gramEnd"/>
            <w:r w:rsidR="00A0696D" w:rsidRPr="006F6D42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in accordance with the principles of </w:t>
            </w:r>
            <w:r w:rsidR="006B1E2E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non-formal ed</w:t>
            </w:r>
            <w:r w:rsidRPr="006F6D42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ucation</w:t>
            </w:r>
            <w:r w:rsidR="00A0696D" w:rsidRPr="006F6D42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.</w:t>
            </w:r>
          </w:p>
        </w:tc>
      </w:tr>
    </w:tbl>
    <w:p w:rsidR="00567D44" w:rsidRPr="006B1E2E" w:rsidRDefault="00567D44"/>
    <w:sectPr w:rsidR="00567D44" w:rsidRPr="006B1E2E" w:rsidSect="0091102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D4E87"/>
    <w:rsid w:val="00022FE2"/>
    <w:rsid w:val="000338FD"/>
    <w:rsid w:val="00061E4E"/>
    <w:rsid w:val="000D4E87"/>
    <w:rsid w:val="00105506"/>
    <w:rsid w:val="00116318"/>
    <w:rsid w:val="001C2CA5"/>
    <w:rsid w:val="002F26F4"/>
    <w:rsid w:val="00405DA5"/>
    <w:rsid w:val="0042614E"/>
    <w:rsid w:val="00567D44"/>
    <w:rsid w:val="005920CB"/>
    <w:rsid w:val="005D424C"/>
    <w:rsid w:val="00604EA9"/>
    <w:rsid w:val="006B1E2E"/>
    <w:rsid w:val="006D69D1"/>
    <w:rsid w:val="006F6D42"/>
    <w:rsid w:val="00815B11"/>
    <w:rsid w:val="00830B0C"/>
    <w:rsid w:val="00911023"/>
    <w:rsid w:val="0091442C"/>
    <w:rsid w:val="00A0696D"/>
    <w:rsid w:val="00A837AF"/>
    <w:rsid w:val="00AC59A1"/>
    <w:rsid w:val="00B07645"/>
    <w:rsid w:val="00B24BDD"/>
    <w:rsid w:val="00C12236"/>
    <w:rsid w:val="00C620FB"/>
    <w:rsid w:val="00CD076C"/>
    <w:rsid w:val="00D60E5D"/>
    <w:rsid w:val="00D71510"/>
    <w:rsid w:val="00E6354F"/>
    <w:rsid w:val="00E70AEF"/>
    <w:rsid w:val="00E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E43807-7D70-4D2E-AD17-DA0D105E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023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de-DE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11023"/>
    <w:rPr>
      <w:color w:val="0000FF"/>
      <w:u w:val="single"/>
    </w:rPr>
  </w:style>
  <w:style w:type="paragraph" w:customStyle="1" w:styleId="berschrift">
    <w:name w:val="Überschrift"/>
    <w:basedOn w:val="Normale"/>
    <w:next w:val="Corpotesto"/>
    <w:rsid w:val="0091102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911023"/>
    <w:pPr>
      <w:spacing w:after="140" w:line="288" w:lineRule="auto"/>
    </w:pPr>
  </w:style>
  <w:style w:type="paragraph" w:styleId="Elenco">
    <w:name w:val="List"/>
    <w:basedOn w:val="Corpotesto"/>
    <w:rsid w:val="00911023"/>
  </w:style>
  <w:style w:type="paragraph" w:styleId="Didascalia">
    <w:name w:val="caption"/>
    <w:basedOn w:val="Normale"/>
    <w:qFormat/>
    <w:rsid w:val="00911023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rsid w:val="00911023"/>
    <w:pPr>
      <w:suppressLineNumbers/>
    </w:pPr>
  </w:style>
  <w:style w:type="paragraph" w:customStyle="1" w:styleId="TabellenInhalt">
    <w:name w:val="Tabellen Inhalt"/>
    <w:basedOn w:val="Normale"/>
    <w:rsid w:val="00911023"/>
    <w:pPr>
      <w:suppressLineNumbers/>
    </w:pPr>
  </w:style>
  <w:style w:type="paragraph" w:customStyle="1" w:styleId="WW-BodyText2">
    <w:name w:val="WW-Body Text 2"/>
    <w:basedOn w:val="Normale"/>
    <w:rsid w:val="00911023"/>
    <w:pPr>
      <w:tabs>
        <w:tab w:val="left" w:pos="360"/>
      </w:tabs>
      <w:spacing w:line="360" w:lineRule="auto"/>
      <w:jc w:val="both"/>
    </w:pPr>
    <w:rPr>
      <w:rFonts w:ascii="Tahoma" w:hAnsi="Tahoma" w:cs="Tahoma"/>
      <w:b/>
      <w:bCs/>
      <w:sz w:val="22"/>
    </w:rPr>
  </w:style>
  <w:style w:type="table" w:styleId="Grigliatabella">
    <w:name w:val="Table Grid"/>
    <w:basedOn w:val="Tabellanormale"/>
    <w:uiPriority w:val="59"/>
    <w:rsid w:val="00A0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www.intercambiosvirtuales.org</Company>
  <LinksUpToDate>false</LinksUpToDate>
  <CharactersWithSpaces>2789</CharactersWithSpaces>
  <SharedDoc>false</SharedDoc>
  <HLinks>
    <vt:vector size="6" baseType="variant"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mailto:oficina@ongsci.org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Virginia</cp:lastModifiedBy>
  <cp:revision>2</cp:revision>
  <cp:lastPrinted>1899-12-31T23:00:00Z</cp:lastPrinted>
  <dcterms:created xsi:type="dcterms:W3CDTF">2018-07-17T10:13:00Z</dcterms:created>
  <dcterms:modified xsi:type="dcterms:W3CDTF">2018-07-17T10:13:00Z</dcterms:modified>
</cp:coreProperties>
</file>